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FC" w:rsidRPr="00F9229D" w:rsidRDefault="00B164FC" w:rsidP="00B164FC">
      <w:pPr>
        <w:suppressAutoHyphens/>
        <w:spacing w:before="240" w:line="360" w:lineRule="auto"/>
        <w:ind w:right="850"/>
        <w:outlineLvl w:val="0"/>
        <w:rPr>
          <w:rFonts w:ascii="Arial" w:hAnsi="Arial" w:cs="Arial"/>
          <w:b/>
          <w:sz w:val="22"/>
          <w:szCs w:val="22"/>
        </w:rPr>
      </w:pPr>
      <w:r w:rsidRPr="00F9229D">
        <w:rPr>
          <w:rFonts w:ascii="Arial" w:hAnsi="Arial"/>
          <w:b/>
          <w:sz w:val="22"/>
          <w:szCs w:val="22"/>
        </w:rPr>
        <w:t>Communiqué de presse</w:t>
      </w:r>
      <w:r w:rsidRPr="00F9229D">
        <w:rPr>
          <w:rFonts w:ascii="Arial" w:hAnsi="Arial"/>
          <w:b/>
          <w:sz w:val="22"/>
          <w:szCs w:val="22"/>
        </w:rPr>
        <w:tab/>
      </w:r>
      <w:r w:rsidRPr="00F9229D">
        <w:rPr>
          <w:rFonts w:ascii="Arial" w:hAnsi="Arial"/>
          <w:b/>
          <w:sz w:val="22"/>
          <w:szCs w:val="22"/>
        </w:rPr>
        <w:tab/>
      </w:r>
      <w:r w:rsidRPr="00F9229D">
        <w:rPr>
          <w:rFonts w:ascii="Arial" w:hAnsi="Arial"/>
          <w:b/>
          <w:sz w:val="22"/>
          <w:szCs w:val="22"/>
        </w:rPr>
        <w:tab/>
      </w:r>
      <w:r w:rsidRPr="00F9229D">
        <w:rPr>
          <w:rFonts w:ascii="Arial" w:hAnsi="Arial"/>
          <w:b/>
          <w:sz w:val="22"/>
          <w:szCs w:val="22"/>
        </w:rPr>
        <w:tab/>
      </w:r>
      <w:r w:rsidRPr="00F9229D">
        <w:rPr>
          <w:rFonts w:ascii="Arial" w:hAnsi="Arial"/>
          <w:b/>
          <w:sz w:val="22"/>
          <w:szCs w:val="22"/>
        </w:rPr>
        <w:br/>
      </w:r>
    </w:p>
    <w:p w:rsidR="00B164FC" w:rsidRPr="00F9229D" w:rsidRDefault="00B164FC" w:rsidP="00B164FC">
      <w:pPr>
        <w:pStyle w:val="StandardWeb"/>
        <w:jc w:val="both"/>
        <w:rPr>
          <w:sz w:val="28"/>
          <w:szCs w:val="28"/>
        </w:rPr>
      </w:pPr>
      <w:r w:rsidRPr="00F9229D">
        <w:rPr>
          <w:rFonts w:ascii="Arial" w:hAnsi="Arial"/>
          <w:b/>
          <w:bCs/>
          <w:sz w:val="28"/>
          <w:szCs w:val="28"/>
        </w:rPr>
        <w:t xml:space="preserve">Davantage d’outils spécialisés pour le taraudage dans les aciers inoxydables </w:t>
      </w:r>
    </w:p>
    <w:p w:rsidR="00B164FC" w:rsidRPr="00F9229D" w:rsidRDefault="00B164FC" w:rsidP="00B164FC">
      <w:pPr>
        <w:autoSpaceDE w:val="0"/>
        <w:autoSpaceDN w:val="0"/>
        <w:adjustRightInd w:val="0"/>
        <w:spacing w:line="360" w:lineRule="auto"/>
        <w:ind w:right="-1"/>
        <w:jc w:val="both"/>
        <w:rPr>
          <w:rFonts w:ascii="Arial" w:hAnsi="Arial" w:cs="Arial"/>
          <w:b/>
          <w:sz w:val="22"/>
          <w:szCs w:val="22"/>
        </w:rPr>
      </w:pPr>
      <w:r w:rsidRPr="00F9229D">
        <w:rPr>
          <w:rFonts w:ascii="Arial" w:hAnsi="Arial"/>
          <w:b/>
          <w:sz w:val="22"/>
          <w:szCs w:val="22"/>
        </w:rPr>
        <w:t>Les tarauds hautes performances GARANT Master </w:t>
      </w:r>
      <w:proofErr w:type="spellStart"/>
      <w:r w:rsidRPr="00F9229D">
        <w:rPr>
          <w:rFonts w:ascii="Arial" w:hAnsi="Arial"/>
          <w:b/>
          <w:sz w:val="22"/>
          <w:szCs w:val="22"/>
        </w:rPr>
        <w:t>Tap</w:t>
      </w:r>
      <w:proofErr w:type="spellEnd"/>
      <w:r w:rsidRPr="00F9229D">
        <w:rPr>
          <w:rFonts w:ascii="Arial" w:hAnsi="Arial"/>
          <w:b/>
          <w:sz w:val="22"/>
          <w:szCs w:val="22"/>
        </w:rPr>
        <w:t> INOX sont désormais disponibles dans de nouvelles dimensions,</w:t>
      </w:r>
      <w:bookmarkStart w:id="0" w:name="_GoBack"/>
      <w:bookmarkEnd w:id="0"/>
      <w:r w:rsidRPr="00F9229D">
        <w:rPr>
          <w:rFonts w:ascii="Arial" w:hAnsi="Arial"/>
          <w:b/>
          <w:sz w:val="22"/>
          <w:szCs w:val="22"/>
        </w:rPr>
        <w:t xml:space="preserve"> en version extra longue et pour des normes de filetage supplémentaires </w:t>
      </w:r>
    </w:p>
    <w:p w:rsidR="00B164FC" w:rsidRPr="00F9229D" w:rsidRDefault="00B164FC" w:rsidP="00B164FC">
      <w:pPr>
        <w:spacing w:line="360" w:lineRule="auto"/>
        <w:jc w:val="both"/>
        <w:rPr>
          <w:rFonts w:ascii="Arial" w:hAnsi="Arial" w:cs="Arial"/>
          <w:b/>
          <w:sz w:val="22"/>
          <w:szCs w:val="22"/>
        </w:rPr>
      </w:pPr>
    </w:p>
    <w:p w:rsidR="00B164FC" w:rsidRPr="00F9229D" w:rsidRDefault="00B164FC" w:rsidP="00B164FC">
      <w:pPr>
        <w:autoSpaceDE w:val="0"/>
        <w:autoSpaceDN w:val="0"/>
        <w:adjustRightInd w:val="0"/>
        <w:spacing w:line="360" w:lineRule="auto"/>
        <w:jc w:val="both"/>
        <w:rPr>
          <w:rFonts w:ascii="Arial" w:eastAsiaTheme="minorEastAsia" w:hAnsi="Arial" w:cs="Arial"/>
          <w:sz w:val="22"/>
          <w:szCs w:val="22"/>
        </w:rPr>
      </w:pPr>
      <w:r>
        <w:rPr>
          <w:rFonts w:ascii="Arial" w:hAnsi="Arial"/>
          <w:b/>
          <w:sz w:val="22"/>
          <w:szCs w:val="22"/>
        </w:rPr>
        <w:t>Strasbourg</w:t>
      </w:r>
      <w:r w:rsidRPr="00F9229D">
        <w:rPr>
          <w:rFonts w:ascii="Arial" w:hAnsi="Arial"/>
          <w:b/>
          <w:sz w:val="22"/>
          <w:szCs w:val="22"/>
        </w:rPr>
        <w:t xml:space="preserve">, le </w:t>
      </w:r>
      <w:r>
        <w:rPr>
          <w:rFonts w:ascii="Arial" w:hAnsi="Arial"/>
          <w:b/>
          <w:sz w:val="22"/>
          <w:szCs w:val="22"/>
        </w:rPr>
        <w:t>08</w:t>
      </w:r>
      <w:r w:rsidRPr="00F9229D">
        <w:rPr>
          <w:rFonts w:ascii="Arial" w:hAnsi="Arial"/>
          <w:b/>
          <w:sz w:val="22"/>
          <w:szCs w:val="22"/>
        </w:rPr>
        <w:t> </w:t>
      </w:r>
      <w:r>
        <w:rPr>
          <w:rFonts w:ascii="Arial" w:hAnsi="Arial"/>
          <w:b/>
          <w:sz w:val="22"/>
          <w:szCs w:val="22"/>
        </w:rPr>
        <w:t>juin</w:t>
      </w:r>
      <w:r w:rsidRPr="00F9229D">
        <w:rPr>
          <w:rFonts w:ascii="Arial" w:hAnsi="Arial"/>
          <w:b/>
          <w:sz w:val="22"/>
          <w:szCs w:val="22"/>
        </w:rPr>
        <w:t> 2020 – </w:t>
      </w:r>
      <w:r w:rsidRPr="00F9229D">
        <w:rPr>
          <w:rStyle w:val="Hyperlink"/>
          <w:rFonts w:ascii="Arial" w:hAnsi="Arial"/>
          <w:sz w:val="22"/>
          <w:szCs w:val="22"/>
        </w:rPr>
        <w:t xml:space="preserve"> </w:t>
      </w:r>
      <w:hyperlink r:id="rId9" w:history="1">
        <w:r w:rsidRPr="00F9229D">
          <w:rPr>
            <w:rStyle w:val="Hyperlink"/>
            <w:rFonts w:ascii="Arial" w:hAnsi="Arial"/>
            <w:b/>
            <w:sz w:val="22"/>
            <w:szCs w:val="22"/>
          </w:rPr>
          <w:t>Hoffmann Group</w:t>
        </w:r>
      </w:hyperlink>
      <w:r w:rsidRPr="00F9229D">
        <w:rPr>
          <w:rStyle w:val="Hyperlink"/>
          <w:rFonts w:ascii="Arial" w:hAnsi="Arial"/>
          <w:b/>
          <w:sz w:val="22"/>
          <w:szCs w:val="22"/>
        </w:rPr>
        <w:t>,</w:t>
      </w:r>
      <w:r w:rsidRPr="00F9229D">
        <w:rPr>
          <w:rFonts w:ascii="Arial" w:hAnsi="Arial"/>
          <w:b/>
          <w:sz w:val="22"/>
          <w:szCs w:val="22"/>
        </w:rPr>
        <w:t xml:space="preserve"> le partenaire système européen pour des outils de qualité, vient d’ajouter de nouveaux tarauds hautes performances à sa gamme</w:t>
      </w:r>
      <w:r w:rsidRPr="00F9229D">
        <w:rPr>
          <w:rFonts w:ascii="Arial" w:hAnsi="Arial"/>
          <w:color w:val="000000"/>
          <w:sz w:val="22"/>
          <w:szCs w:val="22"/>
        </w:rPr>
        <w:t xml:space="preserve"> « </w:t>
      </w:r>
      <w:r w:rsidRPr="00F9229D">
        <w:rPr>
          <w:rFonts w:ascii="Arial" w:hAnsi="Arial"/>
          <w:b/>
          <w:bCs/>
          <w:color w:val="000000"/>
          <w:sz w:val="22"/>
          <w:szCs w:val="22"/>
        </w:rPr>
        <w:t>GARANT Master </w:t>
      </w:r>
      <w:proofErr w:type="spellStart"/>
      <w:r w:rsidRPr="00F9229D">
        <w:rPr>
          <w:rFonts w:ascii="Arial" w:hAnsi="Arial"/>
          <w:b/>
          <w:bCs/>
          <w:color w:val="000000"/>
          <w:sz w:val="22"/>
          <w:szCs w:val="22"/>
        </w:rPr>
        <w:t>Tap</w:t>
      </w:r>
      <w:proofErr w:type="spellEnd"/>
      <w:r w:rsidRPr="00F9229D">
        <w:rPr>
          <w:rFonts w:ascii="Arial" w:hAnsi="Arial"/>
          <w:b/>
          <w:bCs/>
          <w:color w:val="000000"/>
          <w:sz w:val="22"/>
          <w:szCs w:val="22"/>
        </w:rPr>
        <w:t xml:space="preserve"> » pour un </w:t>
      </w:r>
      <w:r w:rsidRPr="00F9229D">
        <w:rPr>
          <w:rFonts w:ascii="Arial" w:hAnsi="Arial"/>
          <w:b/>
          <w:sz w:val="22"/>
          <w:szCs w:val="22"/>
        </w:rPr>
        <w:t xml:space="preserve">taraudage plus sûr dans les aciers inoxydables et fortement alliés. Le taraud </w:t>
      </w:r>
      <w:r w:rsidRPr="00F9229D">
        <w:rPr>
          <w:rFonts w:ascii="Arial" w:hAnsi="Arial"/>
          <w:b/>
          <w:bCs/>
          <w:color w:val="000000"/>
          <w:sz w:val="22"/>
          <w:szCs w:val="22"/>
        </w:rPr>
        <w:t>GARANT Master </w:t>
      </w:r>
      <w:proofErr w:type="spellStart"/>
      <w:r w:rsidRPr="00F9229D">
        <w:rPr>
          <w:rFonts w:ascii="Arial" w:hAnsi="Arial"/>
          <w:b/>
          <w:bCs/>
          <w:color w:val="000000"/>
          <w:sz w:val="22"/>
          <w:szCs w:val="22"/>
        </w:rPr>
        <w:t>Tap</w:t>
      </w:r>
      <w:proofErr w:type="spellEnd"/>
      <w:r w:rsidRPr="00F9229D">
        <w:rPr>
          <w:rFonts w:ascii="Arial" w:hAnsi="Arial"/>
          <w:b/>
          <w:bCs/>
          <w:color w:val="000000"/>
          <w:sz w:val="22"/>
          <w:szCs w:val="22"/>
        </w:rPr>
        <w:t xml:space="preserve"> INOX est désormais disponible pour les diamètres de filetage de M1,6 à M24 et en version extra longue. En plus des normes de filetage M, MF et G (BSPP), il peut, pour la première fois, satisfaire aux normes UNC et UNF n° 2 jusqu’à 1". </w:t>
      </w:r>
      <w:r w:rsidRPr="00F9229D">
        <w:rPr>
          <w:rFonts w:ascii="Arial" w:hAnsi="Arial"/>
          <w:b/>
          <w:bCs/>
          <w:sz w:val="22"/>
          <w:szCs w:val="22"/>
        </w:rPr>
        <w:t xml:space="preserve">Les nouveaux outils peuvent d’ores et déjà être commandés via l’eShop </w:t>
      </w:r>
      <w:r w:rsidRPr="00F9229D">
        <w:rPr>
          <w:rFonts w:ascii="Arial" w:hAnsi="Arial"/>
          <w:b/>
          <w:bCs/>
          <w:color w:val="FF6600"/>
          <w:sz w:val="22"/>
          <w:szCs w:val="22"/>
        </w:rPr>
        <w:t xml:space="preserve">www.hoffmann-group.com </w:t>
      </w:r>
      <w:r w:rsidRPr="00F9229D">
        <w:rPr>
          <w:rFonts w:ascii="Arial" w:hAnsi="Arial"/>
          <w:b/>
          <w:bCs/>
          <w:sz w:val="22"/>
          <w:szCs w:val="22"/>
        </w:rPr>
        <w:t>et dès le 1er août, via le catalogue 2020/2021.</w:t>
      </w:r>
    </w:p>
    <w:p w:rsidR="00B164FC" w:rsidRPr="00F9229D" w:rsidRDefault="00B164FC" w:rsidP="00B164FC">
      <w:pPr>
        <w:autoSpaceDE w:val="0"/>
        <w:autoSpaceDN w:val="0"/>
        <w:adjustRightInd w:val="0"/>
        <w:spacing w:line="360" w:lineRule="auto"/>
        <w:ind w:right="-1"/>
        <w:rPr>
          <w:rFonts w:ascii="Arial" w:hAnsi="Arial" w:cs="Arial"/>
          <w:bCs/>
          <w:color w:val="000000"/>
          <w:sz w:val="22"/>
          <w:szCs w:val="22"/>
        </w:rPr>
      </w:pPr>
    </w:p>
    <w:p w:rsidR="00B164FC" w:rsidRPr="00F9229D" w:rsidRDefault="00B164FC" w:rsidP="00B164FC">
      <w:pPr>
        <w:autoSpaceDE w:val="0"/>
        <w:autoSpaceDN w:val="0"/>
        <w:adjustRightInd w:val="0"/>
        <w:spacing w:line="360" w:lineRule="auto"/>
        <w:ind w:right="-143"/>
        <w:jc w:val="both"/>
        <w:rPr>
          <w:rFonts w:ascii="Arial" w:hAnsi="Arial" w:cs="Arial"/>
          <w:bCs/>
          <w:color w:val="000000"/>
          <w:sz w:val="22"/>
          <w:szCs w:val="22"/>
        </w:rPr>
      </w:pPr>
      <w:r w:rsidRPr="00F9229D">
        <w:rPr>
          <w:rFonts w:ascii="Arial" w:hAnsi="Arial"/>
          <w:bCs/>
          <w:color w:val="000000"/>
          <w:sz w:val="22"/>
          <w:szCs w:val="22"/>
        </w:rPr>
        <w:t>Le taraud GARANT Master </w:t>
      </w:r>
      <w:proofErr w:type="spellStart"/>
      <w:r w:rsidRPr="00F9229D">
        <w:rPr>
          <w:rFonts w:ascii="Arial" w:hAnsi="Arial"/>
          <w:bCs/>
          <w:color w:val="000000"/>
          <w:sz w:val="22"/>
          <w:szCs w:val="22"/>
        </w:rPr>
        <w:t>Tap</w:t>
      </w:r>
      <w:proofErr w:type="spellEnd"/>
      <w:r w:rsidRPr="00F9229D">
        <w:rPr>
          <w:rFonts w:ascii="Arial" w:hAnsi="Arial"/>
          <w:bCs/>
          <w:color w:val="000000"/>
          <w:sz w:val="22"/>
          <w:szCs w:val="22"/>
        </w:rPr>
        <w:t xml:space="preserve"> INOX est conçu pour la réalisation de </w:t>
      </w:r>
      <w:r w:rsidRPr="00F9229D">
        <w:rPr>
          <w:rFonts w:ascii="ArialMT" w:hAnsi="ArialMT"/>
          <w:sz w:val="22"/>
          <w:szCs w:val="22"/>
        </w:rPr>
        <w:t xml:space="preserve">filetages borgnes et </w:t>
      </w:r>
      <w:proofErr w:type="spellStart"/>
      <w:r w:rsidRPr="00F9229D">
        <w:rPr>
          <w:rFonts w:ascii="ArialMT" w:hAnsi="ArialMT"/>
          <w:sz w:val="22"/>
          <w:szCs w:val="22"/>
        </w:rPr>
        <w:t>débouchants</w:t>
      </w:r>
      <w:proofErr w:type="spellEnd"/>
      <w:r w:rsidRPr="00F9229D">
        <w:rPr>
          <w:rFonts w:ascii="ArialMT" w:hAnsi="ArialMT"/>
          <w:sz w:val="22"/>
          <w:szCs w:val="22"/>
        </w:rPr>
        <w:t xml:space="preserve"> avec une tolérance de </w:t>
      </w:r>
      <w:r w:rsidRPr="00F9229D">
        <w:rPr>
          <w:rFonts w:ascii="Arial" w:hAnsi="Arial"/>
          <w:bCs/>
          <w:sz w:val="22"/>
          <w:szCs w:val="22"/>
        </w:rPr>
        <w:t>6</w:t>
      </w:r>
      <w:r w:rsidRPr="00BB0173">
        <w:rPr>
          <w:rFonts w:ascii="Arial" w:hAnsi="Arial"/>
          <w:bCs/>
          <w:sz w:val="22"/>
          <w:szCs w:val="22"/>
        </w:rPr>
        <w:t>GX</w:t>
      </w:r>
      <w:r w:rsidRPr="00F9229D">
        <w:rPr>
          <w:rFonts w:ascii="Arial" w:hAnsi="Arial"/>
          <w:bCs/>
          <w:sz w:val="22"/>
          <w:szCs w:val="22"/>
        </w:rPr>
        <w:t>.</w:t>
      </w:r>
      <w:r w:rsidRPr="00F9229D">
        <w:rPr>
          <w:rFonts w:ascii="Arial" w:hAnsi="Arial"/>
          <w:b/>
          <w:bCs/>
          <w:sz w:val="22"/>
          <w:szCs w:val="22"/>
        </w:rPr>
        <w:t xml:space="preserve"> </w:t>
      </w:r>
      <w:r w:rsidRPr="00F9229D">
        <w:rPr>
          <w:rFonts w:ascii="Arial" w:hAnsi="Arial"/>
          <w:bCs/>
          <w:color w:val="000000"/>
          <w:sz w:val="22"/>
          <w:szCs w:val="22"/>
        </w:rPr>
        <w:t>Comme tous les outils de la gamme GARANT Master </w:t>
      </w:r>
      <w:proofErr w:type="spellStart"/>
      <w:r w:rsidRPr="00F9229D">
        <w:rPr>
          <w:rFonts w:ascii="Arial" w:hAnsi="Arial"/>
          <w:bCs/>
          <w:color w:val="000000"/>
          <w:sz w:val="22"/>
          <w:szCs w:val="22"/>
        </w:rPr>
        <w:t>Tap</w:t>
      </w:r>
      <w:proofErr w:type="spellEnd"/>
      <w:r w:rsidRPr="00F9229D">
        <w:rPr>
          <w:rFonts w:ascii="Arial" w:hAnsi="Arial"/>
          <w:bCs/>
          <w:color w:val="000000"/>
          <w:sz w:val="22"/>
          <w:szCs w:val="22"/>
        </w:rPr>
        <w:t>, il offre une sécurité de process</w:t>
      </w:r>
      <w:r w:rsidRPr="00C40C3B">
        <w:rPr>
          <w:rFonts w:ascii="Arial" w:hAnsi="Arial"/>
          <w:bCs/>
          <w:color w:val="000000"/>
          <w:sz w:val="22"/>
          <w:szCs w:val="22"/>
        </w:rPr>
        <w:t>,</w:t>
      </w:r>
      <w:r w:rsidRPr="00F9229D">
        <w:rPr>
          <w:rFonts w:ascii="Arial" w:hAnsi="Arial"/>
          <w:bCs/>
          <w:color w:val="000000"/>
          <w:sz w:val="22"/>
          <w:szCs w:val="22"/>
        </w:rPr>
        <w:t xml:space="preserve"> des performances et </w:t>
      </w:r>
      <w:proofErr w:type="gramStart"/>
      <w:r w:rsidRPr="00F9229D">
        <w:rPr>
          <w:rFonts w:ascii="Arial" w:hAnsi="Arial"/>
          <w:bCs/>
          <w:color w:val="000000"/>
          <w:sz w:val="22"/>
          <w:szCs w:val="22"/>
        </w:rPr>
        <w:t>une longévité maximales</w:t>
      </w:r>
      <w:proofErr w:type="gramEnd"/>
      <w:r w:rsidRPr="00F9229D">
        <w:rPr>
          <w:rFonts w:ascii="Arial" w:hAnsi="Arial"/>
          <w:bCs/>
          <w:color w:val="000000"/>
          <w:sz w:val="22"/>
          <w:szCs w:val="22"/>
        </w:rPr>
        <w:t>. En effet, la géométrie particulière des arêtes de coupe garantit la formation de copeaux homogènes, qui sont évacués de manière ciblée par les goujures optimisées. La conception spéciale des dos de dent permet de cisailler nettement les copeaux, de lisser leurs racines et d’empêcher la formation de copeaux enroulés ou emmêlés.</w:t>
      </w:r>
    </w:p>
    <w:p w:rsidR="00B164FC" w:rsidRPr="00F9229D" w:rsidRDefault="00B164FC" w:rsidP="00B164FC">
      <w:pPr>
        <w:autoSpaceDE w:val="0"/>
        <w:autoSpaceDN w:val="0"/>
        <w:adjustRightInd w:val="0"/>
        <w:spacing w:line="360" w:lineRule="auto"/>
        <w:rPr>
          <w:rFonts w:ascii="Arial" w:hAnsi="Arial" w:cs="Arial"/>
          <w:bCs/>
          <w:color w:val="000000"/>
          <w:sz w:val="22"/>
          <w:szCs w:val="22"/>
        </w:rPr>
      </w:pPr>
    </w:p>
    <w:p w:rsidR="00B164FC" w:rsidRPr="00F9229D" w:rsidRDefault="00B164FC" w:rsidP="00B164FC">
      <w:pPr>
        <w:autoSpaceDE w:val="0"/>
        <w:autoSpaceDN w:val="0"/>
        <w:adjustRightInd w:val="0"/>
        <w:spacing w:line="360" w:lineRule="auto"/>
        <w:jc w:val="both"/>
        <w:rPr>
          <w:rFonts w:ascii="Arial" w:hAnsi="Arial" w:cs="Arial"/>
          <w:bCs/>
          <w:color w:val="000000"/>
          <w:sz w:val="22"/>
          <w:szCs w:val="22"/>
        </w:rPr>
      </w:pPr>
      <w:r w:rsidRPr="00F9229D">
        <w:rPr>
          <w:rFonts w:ascii="Arial" w:hAnsi="Arial"/>
          <w:bCs/>
          <w:color w:val="000000"/>
          <w:sz w:val="22"/>
          <w:szCs w:val="22"/>
        </w:rPr>
        <w:t>Les arêtes de coupe du taraud GARANT Master </w:t>
      </w:r>
      <w:proofErr w:type="spellStart"/>
      <w:r w:rsidRPr="00F9229D">
        <w:rPr>
          <w:rFonts w:ascii="Arial" w:hAnsi="Arial"/>
          <w:bCs/>
          <w:color w:val="000000"/>
          <w:sz w:val="22"/>
          <w:szCs w:val="22"/>
        </w:rPr>
        <w:t>Tap</w:t>
      </w:r>
      <w:proofErr w:type="spellEnd"/>
      <w:r w:rsidRPr="00F9229D">
        <w:rPr>
          <w:rFonts w:ascii="Arial" w:hAnsi="Arial"/>
          <w:bCs/>
          <w:color w:val="000000"/>
          <w:sz w:val="22"/>
          <w:szCs w:val="22"/>
        </w:rPr>
        <w:t> INOX ont en outre été arrondies pour un usinage plus sûr des filets dans les aciers inoxydables et fortement alliés. Par conséquent, ils ne cassent pas et l’outil s’use</w:t>
      </w:r>
      <w:r>
        <w:rPr>
          <w:rFonts w:ascii="Arial" w:hAnsi="Arial"/>
          <w:bCs/>
          <w:color w:val="000000"/>
          <w:sz w:val="22"/>
          <w:szCs w:val="22"/>
        </w:rPr>
        <w:t xml:space="preserve"> de manière régulière</w:t>
      </w:r>
      <w:r w:rsidRPr="00F9229D">
        <w:rPr>
          <w:rFonts w:ascii="Arial" w:hAnsi="Arial"/>
          <w:bCs/>
          <w:color w:val="000000"/>
          <w:sz w:val="22"/>
          <w:szCs w:val="22"/>
        </w:rPr>
        <w:t xml:space="preserve">. La nuance de coupe HSS-E-PM résistante à l’usure et le revêtement multicouche </w:t>
      </w:r>
      <w:proofErr w:type="spellStart"/>
      <w:r w:rsidRPr="00F9229D">
        <w:rPr>
          <w:rFonts w:ascii="Arial" w:hAnsi="Arial"/>
          <w:bCs/>
          <w:color w:val="000000"/>
          <w:sz w:val="22"/>
          <w:szCs w:val="22"/>
        </w:rPr>
        <w:t>TiAlN</w:t>
      </w:r>
      <w:proofErr w:type="spellEnd"/>
      <w:r w:rsidRPr="00F9229D">
        <w:rPr>
          <w:rFonts w:ascii="Arial" w:hAnsi="Arial"/>
          <w:bCs/>
          <w:color w:val="000000"/>
          <w:sz w:val="22"/>
          <w:szCs w:val="22"/>
        </w:rPr>
        <w:t xml:space="preserve"> à faible frottement assurent une protection contre l’usure précoce. </w:t>
      </w:r>
    </w:p>
    <w:p w:rsidR="00B164FC" w:rsidRPr="00F9229D" w:rsidRDefault="00B164FC" w:rsidP="00B164FC">
      <w:pPr>
        <w:autoSpaceDE w:val="0"/>
        <w:autoSpaceDN w:val="0"/>
        <w:adjustRightInd w:val="0"/>
        <w:spacing w:line="360" w:lineRule="auto"/>
        <w:jc w:val="both"/>
        <w:rPr>
          <w:rFonts w:ascii="Arial" w:hAnsi="Arial" w:cs="Arial"/>
          <w:bCs/>
          <w:color w:val="000000"/>
          <w:sz w:val="22"/>
          <w:szCs w:val="22"/>
        </w:rPr>
      </w:pPr>
    </w:p>
    <w:p w:rsidR="00B164FC" w:rsidRPr="00F9229D" w:rsidRDefault="00B164FC" w:rsidP="00B164FC">
      <w:pPr>
        <w:autoSpaceDE w:val="0"/>
        <w:autoSpaceDN w:val="0"/>
        <w:adjustRightInd w:val="0"/>
        <w:spacing w:line="360" w:lineRule="auto"/>
        <w:jc w:val="both"/>
        <w:rPr>
          <w:rFonts w:ascii="Arial" w:hAnsi="Arial" w:cs="Arial"/>
          <w:sz w:val="22"/>
          <w:szCs w:val="22"/>
        </w:rPr>
      </w:pPr>
      <w:r w:rsidRPr="00F9229D">
        <w:rPr>
          <w:rFonts w:ascii="Arial" w:hAnsi="Arial"/>
          <w:bCs/>
          <w:color w:val="000000"/>
          <w:sz w:val="22"/>
          <w:szCs w:val="22"/>
        </w:rPr>
        <w:t xml:space="preserve">Grâce à l’élargissement de la gamme de produits, les utilisateurs professionnels disposent désormais d’un plus large éventail d’outils pour un usinage des filets en toute sécurité dans les aciers inoxydables et fortement alliés. Les utilisateurs qui ont fréquemment besoin d’usiner d’autres matériaux, tels que différents aciers, l’aluminium, le laiton et la fonte, peuvent recourir au taraud universel « GARANT Master </w:t>
      </w:r>
      <w:proofErr w:type="spellStart"/>
      <w:r w:rsidRPr="00F9229D">
        <w:rPr>
          <w:rFonts w:ascii="Arial" w:hAnsi="Arial"/>
          <w:bCs/>
          <w:color w:val="000000"/>
          <w:sz w:val="22"/>
          <w:szCs w:val="22"/>
        </w:rPr>
        <w:t>Tap</w:t>
      </w:r>
      <w:proofErr w:type="spellEnd"/>
      <w:r w:rsidRPr="00F9229D">
        <w:rPr>
          <w:rFonts w:ascii="Arial" w:hAnsi="Arial"/>
          <w:bCs/>
          <w:color w:val="000000"/>
          <w:sz w:val="22"/>
          <w:szCs w:val="22"/>
        </w:rPr>
        <w:t xml:space="preserve"> ». Il permet d’obtenir </w:t>
      </w:r>
      <w:r w:rsidRPr="00F9229D">
        <w:rPr>
          <w:rFonts w:ascii="Arial" w:hAnsi="Arial"/>
          <w:sz w:val="22"/>
          <w:szCs w:val="22"/>
        </w:rPr>
        <w:t>des résultats précis sans désaxage, même dans les alliages de cuivre ductiles et rend inutile les changements d’outils fréquents.</w:t>
      </w:r>
    </w:p>
    <w:p w:rsidR="00B164FC" w:rsidRPr="00F9229D" w:rsidRDefault="00B164FC" w:rsidP="00B164FC">
      <w:pPr>
        <w:autoSpaceDE w:val="0"/>
        <w:autoSpaceDN w:val="0"/>
        <w:adjustRightInd w:val="0"/>
        <w:spacing w:line="360" w:lineRule="auto"/>
        <w:rPr>
          <w:rFonts w:ascii="Arial" w:hAnsi="Arial" w:cs="Arial"/>
          <w:sz w:val="22"/>
          <w:szCs w:val="22"/>
        </w:rPr>
      </w:pPr>
    </w:p>
    <w:p w:rsidR="00B164FC" w:rsidRPr="00F9229D" w:rsidRDefault="00B164FC" w:rsidP="00B164FC">
      <w:pPr>
        <w:autoSpaceDE w:val="0"/>
        <w:autoSpaceDN w:val="0"/>
        <w:adjustRightInd w:val="0"/>
        <w:spacing w:line="360" w:lineRule="auto"/>
        <w:jc w:val="both"/>
        <w:rPr>
          <w:rFonts w:ascii="Arial" w:eastAsiaTheme="minorEastAsia" w:hAnsi="Arial" w:cs="Arial"/>
          <w:sz w:val="22"/>
          <w:szCs w:val="22"/>
        </w:rPr>
      </w:pPr>
      <w:r w:rsidRPr="00F9229D">
        <w:rPr>
          <w:rFonts w:ascii="Arial" w:hAnsi="Arial"/>
          <w:sz w:val="22"/>
          <w:szCs w:val="22"/>
        </w:rPr>
        <w:t xml:space="preserve">La gamme de produits « GARANT Master » a été lancée par Hoffmann Group en 2015 afin d’améliorer la productivité de l’usinage hautes performances avec des outils particulièrement performants et fiables. Depuis, la gamme de produits s’est constamment élargie et offre désormais des outils hautes performances modernes pour chaque application. </w:t>
      </w:r>
    </w:p>
    <w:p w:rsidR="00B164FC" w:rsidRPr="00F9229D" w:rsidRDefault="00B164FC" w:rsidP="00B164FC">
      <w:pPr>
        <w:autoSpaceDE w:val="0"/>
        <w:autoSpaceDN w:val="0"/>
        <w:adjustRightInd w:val="0"/>
        <w:spacing w:line="360" w:lineRule="auto"/>
        <w:rPr>
          <w:rFonts w:ascii="Arial" w:eastAsiaTheme="minorEastAsia"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035"/>
      </w:tblGrid>
      <w:tr w:rsidR="00B164FC" w:rsidRPr="00F9229D" w:rsidTr="00056862">
        <w:tc>
          <w:tcPr>
            <w:tcW w:w="2688" w:type="dxa"/>
          </w:tcPr>
          <w:p w:rsidR="00B164FC" w:rsidRPr="00F9229D" w:rsidRDefault="00B164FC" w:rsidP="00056862">
            <w:pPr>
              <w:suppressAutoHyphens/>
              <w:spacing w:line="360" w:lineRule="auto"/>
              <w:rPr>
                <w:rFonts w:ascii="Arial" w:hAnsi="Arial" w:cs="Arial"/>
                <w:sz w:val="22"/>
                <w:szCs w:val="22"/>
              </w:rPr>
            </w:pPr>
            <w:r w:rsidRPr="00F9229D">
              <w:rPr>
                <w:noProof/>
                <w:lang w:eastAsia="zh-CN"/>
              </w:rPr>
              <w:drawing>
                <wp:inline distT="0" distB="0" distL="0" distR="0" wp14:anchorId="10B4E37B" wp14:editId="06879FAF">
                  <wp:extent cx="1879600" cy="1095596"/>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6207" cy="1122762"/>
                          </a:xfrm>
                          <a:prstGeom prst="rect">
                            <a:avLst/>
                          </a:prstGeom>
                        </pic:spPr>
                      </pic:pic>
                    </a:graphicData>
                  </a:graphic>
                </wp:inline>
              </w:drawing>
            </w:r>
          </w:p>
        </w:tc>
        <w:tc>
          <w:tcPr>
            <w:tcW w:w="5533" w:type="dxa"/>
          </w:tcPr>
          <w:p w:rsidR="00B164FC" w:rsidRPr="00F9229D" w:rsidRDefault="00B164FC" w:rsidP="00056862">
            <w:pPr>
              <w:suppressAutoHyphens/>
              <w:spacing w:line="360" w:lineRule="auto"/>
              <w:rPr>
                <w:rFonts w:ascii="Arial" w:hAnsi="Arial" w:cs="Arial"/>
                <w:sz w:val="22"/>
                <w:szCs w:val="22"/>
              </w:rPr>
            </w:pPr>
            <w:r w:rsidRPr="00F9229D">
              <w:rPr>
                <w:rFonts w:ascii="Arial" w:hAnsi="Arial"/>
                <w:b/>
                <w:bCs/>
                <w:sz w:val="22"/>
                <w:szCs w:val="22"/>
              </w:rPr>
              <w:t>Légende :</w:t>
            </w:r>
            <w:r w:rsidRPr="00F9229D">
              <w:rPr>
                <w:rFonts w:ascii="Arial" w:hAnsi="Arial"/>
                <w:bCs/>
                <w:sz w:val="22"/>
                <w:szCs w:val="22"/>
              </w:rPr>
              <w:t xml:space="preserve"> Le taraud GARANT Master </w:t>
            </w:r>
            <w:proofErr w:type="spellStart"/>
            <w:r w:rsidRPr="00F9229D">
              <w:rPr>
                <w:rFonts w:ascii="Arial" w:hAnsi="Arial"/>
                <w:bCs/>
                <w:sz w:val="22"/>
                <w:szCs w:val="22"/>
              </w:rPr>
              <w:t>Tap</w:t>
            </w:r>
            <w:proofErr w:type="spellEnd"/>
            <w:r w:rsidRPr="00F9229D">
              <w:rPr>
                <w:rFonts w:ascii="Arial" w:hAnsi="Arial"/>
                <w:bCs/>
                <w:sz w:val="22"/>
                <w:szCs w:val="22"/>
              </w:rPr>
              <w:t> INOX est désormais disponible dans plus de versions.</w:t>
            </w:r>
          </w:p>
        </w:tc>
      </w:tr>
    </w:tbl>
    <w:p w:rsidR="00B164FC" w:rsidRDefault="00B164FC" w:rsidP="00B164FC">
      <w:pPr>
        <w:rPr>
          <w:rFonts w:ascii="Arial" w:hAnsi="Arial" w:cs="Arial"/>
          <w:b/>
          <w:bCs/>
          <w:sz w:val="22"/>
          <w:szCs w:val="22"/>
        </w:rPr>
      </w:pPr>
    </w:p>
    <w:p w:rsidR="00B164FC" w:rsidRPr="009D4CC1" w:rsidRDefault="00B164FC" w:rsidP="00B164FC">
      <w:pPr>
        <w:spacing w:after="240"/>
        <w:rPr>
          <w:rFonts w:ascii="Arial" w:hAnsi="Arial" w:cs="Arial"/>
          <w:b/>
          <w:bCs/>
          <w:color w:val="ED7D31"/>
          <w:sz w:val="22"/>
        </w:rPr>
      </w:pPr>
      <w:r w:rsidRPr="009D4CC1">
        <w:rPr>
          <w:rFonts w:ascii="Arial" w:hAnsi="Arial" w:cs="Arial"/>
          <w:b/>
          <w:bCs/>
          <w:color w:val="ED7D31"/>
          <w:sz w:val="22"/>
        </w:rPr>
        <w:t>À propos de Hoffmann Group ®</w:t>
      </w:r>
    </w:p>
    <w:p w:rsidR="00B164FC" w:rsidRPr="009D4CC1" w:rsidRDefault="00B164FC" w:rsidP="00B164FC">
      <w:pPr>
        <w:pStyle w:val="StandardWeb"/>
        <w:spacing w:beforeAutospacing="0" w:after="240" w:afterAutospacing="0" w:line="276" w:lineRule="auto"/>
        <w:ind w:right="50"/>
        <w:jc w:val="both"/>
        <w:rPr>
          <w:rFonts w:ascii="Arial" w:hAnsi="Arial" w:cs="Arial"/>
          <w:color w:val="000000"/>
          <w:sz w:val="22"/>
        </w:rPr>
      </w:pPr>
      <w:r w:rsidRPr="009D4CC1">
        <w:rPr>
          <w:rFonts w:ascii="Arial" w:hAnsi="Arial" w:cs="Arial"/>
          <w:color w:val="000000"/>
          <w:sz w:val="22"/>
        </w:rPr>
        <w:t xml:space="preserve">Partenaire européen pour des outils de qualité, la société </w:t>
      </w:r>
      <w:r w:rsidRPr="009D4CC1">
        <w:rPr>
          <w:rFonts w:ascii="Arial" w:hAnsi="Arial" w:cs="Arial"/>
          <w:color w:val="ED7D31"/>
          <w:sz w:val="22"/>
        </w:rPr>
        <w:t>Hoffmann Group</w:t>
      </w:r>
      <w:r w:rsidRPr="009D4CC1">
        <w:rPr>
          <w:rFonts w:ascii="Arial" w:hAnsi="Arial" w:cs="Arial"/>
          <w:color w:val="ED7D31"/>
          <w:sz w:val="22"/>
          <w:vertAlign w:val="superscript"/>
        </w:rPr>
        <w:t>®</w:t>
      </w:r>
      <w:r w:rsidRPr="009D4CC1">
        <w:rPr>
          <w:rFonts w:ascii="Arial" w:hAnsi="Arial" w:cs="Arial"/>
          <w:color w:val="ED7D31"/>
          <w:sz w:val="22"/>
        </w:rPr>
        <w:t xml:space="preserve"> </w:t>
      </w:r>
      <w:r w:rsidRPr="009D4CC1">
        <w:rPr>
          <w:rFonts w:ascii="Arial" w:hAnsi="Arial" w:cs="Arial"/>
          <w:color w:val="000000"/>
          <w:sz w:val="22"/>
        </w:rPr>
        <w:t>conjugue les compétences de distributeur, de fabricant et de prestataire de services. Cette combinaison garantit à plus de 135 000 clients une qualité maximale, une sécurité d’approvisionnement et de productivité dans le domaine de l’Industrie. Hoffmann Group</w:t>
      </w:r>
      <w:r w:rsidRPr="009D4CC1">
        <w:rPr>
          <w:rFonts w:ascii="Arial" w:hAnsi="Arial" w:cs="Arial"/>
          <w:color w:val="000000"/>
          <w:sz w:val="22"/>
          <w:vertAlign w:val="superscript"/>
        </w:rPr>
        <w:t>®</w:t>
      </w:r>
      <w:r w:rsidRPr="009D4CC1">
        <w:rPr>
          <w:rFonts w:ascii="Arial" w:hAnsi="Arial" w:cs="Arial"/>
          <w:color w:val="000000"/>
          <w:sz w:val="22"/>
        </w:rPr>
        <w:t xml:space="preserve"> compte plus de 4 000 collaborateurs et distribue ses produits et ses services aussi bien à des entreprises cotées en bourse qu’à des PME implantées dans plus de 50 pays partout dans le monde. En 2019, plus de 1,4 milliard d’euros de chiffre d’affaires a été généré dans le monde entier. Aux côtés de sa marque premium Garant, Hoffmann Group</w:t>
      </w:r>
      <w:r w:rsidRPr="009D4CC1">
        <w:rPr>
          <w:rFonts w:ascii="Arial" w:hAnsi="Arial" w:cs="Arial"/>
          <w:color w:val="000000"/>
          <w:sz w:val="22"/>
          <w:vertAlign w:val="superscript"/>
        </w:rPr>
        <w:t>®</w:t>
      </w:r>
      <w:r w:rsidRPr="009D4CC1">
        <w:rPr>
          <w:rFonts w:ascii="Arial" w:hAnsi="Arial" w:cs="Arial"/>
          <w:color w:val="000000"/>
          <w:sz w:val="22"/>
        </w:rPr>
        <w:t xml:space="preserve"> propose 90 000 outils de qualité provenant des principaux fabricants mondiaux dans les domaines de l’usinage, des accessoires machines, de la métrologie, de l’abrasif, de l’outillage manuel, de la fourniture industrielle et des équipements d’atelier. Fort d’un service Client omniprésent assuré par plus de </w:t>
      </w:r>
      <w:r>
        <w:rPr>
          <w:rFonts w:ascii="Arial" w:hAnsi="Arial" w:cs="Arial"/>
          <w:color w:val="000000"/>
          <w:sz w:val="22"/>
        </w:rPr>
        <w:br/>
      </w:r>
      <w:r w:rsidRPr="009D4CC1">
        <w:rPr>
          <w:rFonts w:ascii="Arial" w:hAnsi="Arial" w:cs="Arial"/>
          <w:color w:val="000000"/>
          <w:sz w:val="22"/>
        </w:rPr>
        <w:t xml:space="preserve">1 400 conseillers et techniciens, et offrant une capacité de livraison de 99% certifiée par le </w:t>
      </w:r>
      <w:proofErr w:type="spellStart"/>
      <w:r w:rsidRPr="009D4CC1">
        <w:rPr>
          <w:rFonts w:ascii="Arial" w:hAnsi="Arial" w:cs="Arial"/>
          <w:color w:val="000000"/>
          <w:sz w:val="22"/>
        </w:rPr>
        <w:t>TüV</w:t>
      </w:r>
      <w:proofErr w:type="spellEnd"/>
      <w:r w:rsidRPr="009D4CC1">
        <w:rPr>
          <w:rFonts w:ascii="Arial" w:hAnsi="Arial" w:cs="Arial"/>
          <w:color w:val="000000"/>
          <w:sz w:val="22"/>
        </w:rPr>
        <w:t>, l’expert en outils de qualité, dont le siège est basé à Munich, assure un partenariat efficace, durable et constructif à ses Clients.</w:t>
      </w:r>
    </w:p>
    <w:p w:rsidR="00B164FC" w:rsidRPr="009D4CC1" w:rsidRDefault="00B164FC" w:rsidP="00B164FC">
      <w:pPr>
        <w:rPr>
          <w:rFonts w:ascii="Arial" w:hAnsi="Arial" w:cs="Arial"/>
          <w:sz w:val="22"/>
        </w:rPr>
      </w:pPr>
      <w:r w:rsidRPr="009D4CC1">
        <w:rPr>
          <w:rFonts w:ascii="Arial" w:hAnsi="Arial" w:cs="Arial"/>
          <w:b/>
          <w:bCs/>
          <w:sz w:val="22"/>
        </w:rPr>
        <w:t>Pour plus d’informations, visitez le site</w:t>
      </w:r>
      <w:r w:rsidRPr="009D4CC1">
        <w:rPr>
          <w:rFonts w:ascii="Arial" w:hAnsi="Arial" w:cs="Arial"/>
          <w:b/>
          <w:bCs/>
          <w:color w:val="ED7D31"/>
          <w:sz w:val="22"/>
        </w:rPr>
        <w:t xml:space="preserve"> </w:t>
      </w:r>
      <w:hyperlink r:id="rId11" w:history="1">
        <w:r w:rsidRPr="009D4CC1">
          <w:rPr>
            <w:rStyle w:val="Hyperlink"/>
            <w:rFonts w:ascii="Arial" w:hAnsi="Arial" w:cs="Arial"/>
            <w:bCs/>
            <w:color w:val="ED7D31"/>
            <w:sz w:val="22"/>
          </w:rPr>
          <w:t>www.hoffmann-group.com</w:t>
        </w:r>
      </w:hyperlink>
    </w:p>
    <w:p w:rsidR="00B164FC" w:rsidRPr="009D4CC1" w:rsidRDefault="00B164FC" w:rsidP="00B164FC">
      <w:pPr>
        <w:suppressAutoHyphens/>
        <w:rPr>
          <w:rFonts w:ascii="Arial" w:hAnsi="Arial" w:cs="Arial"/>
          <w:b/>
          <w:sz w:val="22"/>
        </w:rPr>
      </w:pPr>
    </w:p>
    <w:p w:rsidR="00B164FC" w:rsidRPr="009D4CC1" w:rsidRDefault="00B164FC" w:rsidP="00B164FC">
      <w:pPr>
        <w:tabs>
          <w:tab w:val="left" w:pos="6237"/>
        </w:tabs>
        <w:jc w:val="both"/>
        <w:rPr>
          <w:rFonts w:ascii="Arial" w:hAnsi="Arial" w:cs="Arial"/>
          <w:b/>
          <w:sz w:val="22"/>
        </w:rPr>
      </w:pPr>
      <w:r w:rsidRPr="009D4CC1">
        <w:rPr>
          <w:rFonts w:ascii="Arial" w:hAnsi="Arial" w:cs="Arial"/>
          <w:b/>
          <w:sz w:val="22"/>
        </w:rPr>
        <w:t>Contact presse</w:t>
      </w:r>
    </w:p>
    <w:p w:rsidR="00B164FC" w:rsidRPr="009D4CC1" w:rsidRDefault="00B164FC" w:rsidP="00B164FC">
      <w:pPr>
        <w:tabs>
          <w:tab w:val="left" w:pos="6237"/>
        </w:tabs>
        <w:jc w:val="both"/>
        <w:rPr>
          <w:rFonts w:ascii="Arial" w:hAnsi="Arial" w:cs="Arial"/>
          <w:b/>
          <w:sz w:val="22"/>
        </w:rPr>
      </w:pPr>
      <w:r w:rsidRPr="009D4CC1">
        <w:rPr>
          <w:rFonts w:ascii="Arial" w:hAnsi="Arial" w:cs="Arial"/>
          <w:b/>
          <w:sz w:val="22"/>
        </w:rPr>
        <w:t>Hoffmann France SAS</w:t>
      </w:r>
    </w:p>
    <w:p w:rsidR="00B164FC" w:rsidRPr="009D4CC1" w:rsidRDefault="00B164FC" w:rsidP="00B164FC">
      <w:pPr>
        <w:tabs>
          <w:tab w:val="left" w:pos="6237"/>
        </w:tabs>
        <w:jc w:val="both"/>
        <w:rPr>
          <w:rFonts w:ascii="Arial" w:hAnsi="Arial" w:cs="Arial"/>
          <w:sz w:val="22"/>
        </w:rPr>
      </w:pPr>
      <w:r w:rsidRPr="009D4CC1">
        <w:rPr>
          <w:rFonts w:ascii="Arial" w:hAnsi="Arial" w:cs="Arial"/>
          <w:sz w:val="22"/>
        </w:rPr>
        <w:t>1 rue Gay Lussac</w:t>
      </w:r>
    </w:p>
    <w:p w:rsidR="00B164FC" w:rsidRPr="009D4CC1" w:rsidRDefault="00B164FC" w:rsidP="00B164FC">
      <w:pPr>
        <w:tabs>
          <w:tab w:val="left" w:pos="6237"/>
        </w:tabs>
        <w:jc w:val="both"/>
        <w:rPr>
          <w:rFonts w:ascii="Arial" w:hAnsi="Arial" w:cs="Arial"/>
          <w:sz w:val="22"/>
          <w:lang w:val="en-US"/>
        </w:rPr>
      </w:pPr>
      <w:r w:rsidRPr="009D4CC1">
        <w:rPr>
          <w:rFonts w:ascii="Arial" w:hAnsi="Arial" w:cs="Arial"/>
          <w:sz w:val="22"/>
          <w:lang w:val="en-US"/>
        </w:rPr>
        <w:t>F+67410 DRUSENHEIM</w:t>
      </w:r>
    </w:p>
    <w:p w:rsidR="00B164FC" w:rsidRPr="009D4CC1" w:rsidRDefault="00E8622E" w:rsidP="00B164FC">
      <w:pPr>
        <w:tabs>
          <w:tab w:val="left" w:pos="284"/>
          <w:tab w:val="left" w:pos="426"/>
          <w:tab w:val="left" w:pos="6237"/>
        </w:tabs>
        <w:jc w:val="both"/>
        <w:rPr>
          <w:rFonts w:ascii="Arial" w:hAnsi="Arial" w:cs="Arial"/>
          <w:color w:val="FF6600"/>
          <w:sz w:val="22"/>
          <w:lang w:val="en-US"/>
        </w:rPr>
      </w:pPr>
      <w:hyperlink r:id="rId12" w:history="1">
        <w:r w:rsidR="00B164FC" w:rsidRPr="009D4CC1">
          <w:rPr>
            <w:rStyle w:val="Hyperlink"/>
            <w:rFonts w:ascii="Arial" w:hAnsi="Arial" w:cs="Arial"/>
            <w:color w:val="FF6600"/>
            <w:sz w:val="22"/>
            <w:lang w:val="en-US"/>
          </w:rPr>
          <w:t>www.hoffmann-group.com</w:t>
        </w:r>
      </w:hyperlink>
    </w:p>
    <w:p w:rsidR="00B164FC" w:rsidRPr="009D4CC1" w:rsidRDefault="00B164FC" w:rsidP="00B164FC">
      <w:pPr>
        <w:jc w:val="both"/>
        <w:rPr>
          <w:rFonts w:ascii="Arial" w:hAnsi="Arial" w:cs="Arial"/>
          <w:sz w:val="22"/>
          <w:lang w:val="en-US"/>
        </w:rPr>
      </w:pPr>
    </w:p>
    <w:p w:rsidR="00B164FC" w:rsidRPr="009D4CC1" w:rsidRDefault="00B164FC" w:rsidP="00B164FC">
      <w:pPr>
        <w:jc w:val="both"/>
        <w:rPr>
          <w:rFonts w:ascii="Arial" w:hAnsi="Arial" w:cs="Arial"/>
          <w:sz w:val="22"/>
          <w:lang w:val="de-DE"/>
        </w:rPr>
      </w:pPr>
      <w:r w:rsidRPr="009D4CC1">
        <w:rPr>
          <w:rFonts w:ascii="Arial" w:hAnsi="Arial" w:cs="Arial"/>
          <w:sz w:val="22"/>
          <w:lang w:val="de-DE"/>
        </w:rPr>
        <w:t>Eric SCHEEG</w:t>
      </w:r>
    </w:p>
    <w:p w:rsidR="00B164FC" w:rsidRPr="00056862" w:rsidRDefault="00B164FC" w:rsidP="00B164FC">
      <w:pPr>
        <w:jc w:val="both"/>
        <w:rPr>
          <w:rFonts w:ascii="Arial" w:hAnsi="Arial" w:cs="Arial"/>
          <w:sz w:val="22"/>
          <w:lang w:val="de-DE"/>
        </w:rPr>
      </w:pPr>
      <w:proofErr w:type="spellStart"/>
      <w:r w:rsidRPr="00056862">
        <w:rPr>
          <w:rFonts w:ascii="Arial" w:hAnsi="Arial" w:cs="Arial"/>
          <w:sz w:val="22"/>
          <w:lang w:val="de-DE"/>
        </w:rPr>
        <w:t>Tél</w:t>
      </w:r>
      <w:proofErr w:type="spellEnd"/>
      <w:proofErr w:type="gramStart"/>
      <w:r w:rsidRPr="00056862">
        <w:rPr>
          <w:rFonts w:ascii="Arial" w:hAnsi="Arial" w:cs="Arial"/>
          <w:sz w:val="22"/>
          <w:lang w:val="de-DE"/>
        </w:rPr>
        <w:t>. :</w:t>
      </w:r>
      <w:proofErr w:type="gramEnd"/>
      <w:r w:rsidRPr="00056862">
        <w:rPr>
          <w:rFonts w:ascii="Arial" w:hAnsi="Arial" w:cs="Arial"/>
          <w:sz w:val="22"/>
          <w:lang w:val="de-DE"/>
        </w:rPr>
        <w:t xml:space="preserve"> +</w:t>
      </w:r>
      <w:r w:rsidRPr="00056862">
        <w:rPr>
          <w:rStyle w:val="baec5a81-e4d6-4674-97f3-e9220f0136c1"/>
          <w:rFonts w:ascii="Arial" w:hAnsi="Arial" w:cs="Arial"/>
          <w:color w:val="000000"/>
          <w:sz w:val="22"/>
          <w:lang w:val="de-DE"/>
        </w:rPr>
        <w:t xml:space="preserve">33 (0)3 90 55 12 73 </w:t>
      </w:r>
    </w:p>
    <w:p w:rsidR="00B164FC" w:rsidRPr="00056862" w:rsidRDefault="00B164FC" w:rsidP="00B164FC">
      <w:pPr>
        <w:tabs>
          <w:tab w:val="left" w:pos="284"/>
          <w:tab w:val="left" w:pos="426"/>
          <w:tab w:val="left" w:pos="6237"/>
        </w:tabs>
        <w:jc w:val="both"/>
        <w:rPr>
          <w:rFonts w:ascii="Arial" w:hAnsi="Arial" w:cs="Arial"/>
          <w:b/>
          <w:bCs/>
          <w:sz w:val="22"/>
          <w:lang w:val="de-DE"/>
        </w:rPr>
      </w:pPr>
      <w:proofErr w:type="spellStart"/>
      <w:proofErr w:type="gramStart"/>
      <w:r w:rsidRPr="00056862">
        <w:rPr>
          <w:rFonts w:ascii="Arial" w:hAnsi="Arial" w:cs="Arial"/>
          <w:sz w:val="22"/>
          <w:lang w:val="de-DE"/>
        </w:rPr>
        <w:t>E-mail</w:t>
      </w:r>
      <w:proofErr w:type="spellEnd"/>
      <w:r w:rsidRPr="00056862">
        <w:rPr>
          <w:rFonts w:ascii="Arial" w:hAnsi="Arial" w:cs="Arial"/>
          <w:sz w:val="22"/>
          <w:lang w:val="de-DE"/>
        </w:rPr>
        <w:t> :</w:t>
      </w:r>
      <w:proofErr w:type="gramEnd"/>
      <w:r w:rsidRPr="00056862">
        <w:rPr>
          <w:rFonts w:ascii="Arial" w:hAnsi="Arial" w:cs="Arial"/>
          <w:sz w:val="22"/>
          <w:lang w:val="de-DE"/>
        </w:rPr>
        <w:t xml:space="preserve"> </w:t>
      </w:r>
      <w:hyperlink r:id="rId13" w:history="1">
        <w:r w:rsidRPr="00056862">
          <w:rPr>
            <w:rStyle w:val="Hyperlink"/>
            <w:rFonts w:ascii="Arial" w:hAnsi="Arial" w:cs="Arial"/>
            <w:sz w:val="22"/>
            <w:lang w:val="de-DE"/>
          </w:rPr>
          <w:t>e.scheeg@hoffmann-group.com</w:t>
        </w:r>
      </w:hyperlink>
    </w:p>
    <w:p w:rsidR="00B164FC" w:rsidRPr="00056862" w:rsidRDefault="00B164FC" w:rsidP="00B164FC">
      <w:pPr>
        <w:rPr>
          <w:sz w:val="22"/>
          <w:lang w:val="de-DE"/>
        </w:rPr>
      </w:pPr>
    </w:p>
    <w:p w:rsidR="00B164FC" w:rsidRPr="00056862" w:rsidRDefault="00B164FC" w:rsidP="00B164FC">
      <w:pPr>
        <w:rPr>
          <w:rFonts w:ascii="Arial" w:hAnsi="Arial" w:cs="Arial"/>
          <w:b/>
          <w:bCs/>
          <w:sz w:val="20"/>
          <w:szCs w:val="22"/>
          <w:lang w:val="de-DE"/>
        </w:rPr>
      </w:pPr>
    </w:p>
    <w:p w:rsidR="002F457F" w:rsidRPr="00B164FC" w:rsidRDefault="002F457F">
      <w:pPr>
        <w:rPr>
          <w:lang w:val="de-DE"/>
        </w:rPr>
      </w:pPr>
    </w:p>
    <w:sectPr w:rsidR="002F457F" w:rsidRPr="00B164FC" w:rsidSect="00A07E6B">
      <w:headerReference w:type="default" r:id="rId14"/>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622E">
      <w:r>
        <w:separator/>
      </w:r>
    </w:p>
  </w:endnote>
  <w:endnote w:type="continuationSeparator" w:id="0">
    <w:p w:rsidR="00000000" w:rsidRDefault="00E8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622E">
      <w:r>
        <w:separator/>
      </w:r>
    </w:p>
  </w:footnote>
  <w:footnote w:type="continuationSeparator" w:id="0">
    <w:p w:rsidR="00000000" w:rsidRDefault="00E8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DA0" w:rsidRPr="00F9229D" w:rsidRDefault="00E8622E" w:rsidP="008F1AB0">
    <w:pPr>
      <w:pStyle w:val="Kopfzeile"/>
      <w:ind w:right="-992"/>
      <w:jc w:val="right"/>
    </w:pPr>
    <w:r>
      <w:rPr>
        <w:noProof/>
      </w:rPr>
      <w:drawing>
        <wp:inline distT="0" distB="0" distL="0" distR="0">
          <wp:extent cx="2581275" cy="7715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FC"/>
    <w:rsid w:val="00001C90"/>
    <w:rsid w:val="00020F75"/>
    <w:rsid w:val="00026FA8"/>
    <w:rsid w:val="0004156A"/>
    <w:rsid w:val="0004355F"/>
    <w:rsid w:val="0004403A"/>
    <w:rsid w:val="0005713F"/>
    <w:rsid w:val="00063CE9"/>
    <w:rsid w:val="00083085"/>
    <w:rsid w:val="000A6D1F"/>
    <w:rsid w:val="000E23ED"/>
    <w:rsid w:val="000F0AEF"/>
    <w:rsid w:val="0011530B"/>
    <w:rsid w:val="00136AF3"/>
    <w:rsid w:val="00170C66"/>
    <w:rsid w:val="00181B3E"/>
    <w:rsid w:val="00193DFC"/>
    <w:rsid w:val="001A2C0A"/>
    <w:rsid w:val="0020232E"/>
    <w:rsid w:val="00204808"/>
    <w:rsid w:val="002104CA"/>
    <w:rsid w:val="002722D3"/>
    <w:rsid w:val="00283B69"/>
    <w:rsid w:val="00295587"/>
    <w:rsid w:val="00295F93"/>
    <w:rsid w:val="002A6C04"/>
    <w:rsid w:val="002B2988"/>
    <w:rsid w:val="002B3657"/>
    <w:rsid w:val="002F457F"/>
    <w:rsid w:val="003135FF"/>
    <w:rsid w:val="003266CC"/>
    <w:rsid w:val="00330C30"/>
    <w:rsid w:val="00341F1C"/>
    <w:rsid w:val="00362E17"/>
    <w:rsid w:val="00373C08"/>
    <w:rsid w:val="003819CF"/>
    <w:rsid w:val="00384F08"/>
    <w:rsid w:val="00387DE4"/>
    <w:rsid w:val="003B2B1C"/>
    <w:rsid w:val="003B3B57"/>
    <w:rsid w:val="003C1C93"/>
    <w:rsid w:val="003D0D96"/>
    <w:rsid w:val="003D7DBA"/>
    <w:rsid w:val="003F6FFC"/>
    <w:rsid w:val="003F7328"/>
    <w:rsid w:val="00436B30"/>
    <w:rsid w:val="00492286"/>
    <w:rsid w:val="004A15A8"/>
    <w:rsid w:val="004B38B3"/>
    <w:rsid w:val="004C41EA"/>
    <w:rsid w:val="004E4057"/>
    <w:rsid w:val="004E6FC9"/>
    <w:rsid w:val="005119B2"/>
    <w:rsid w:val="00526364"/>
    <w:rsid w:val="00527D67"/>
    <w:rsid w:val="005459FA"/>
    <w:rsid w:val="00591B77"/>
    <w:rsid w:val="005E6FE6"/>
    <w:rsid w:val="00617023"/>
    <w:rsid w:val="0062777B"/>
    <w:rsid w:val="00652639"/>
    <w:rsid w:val="006C6D89"/>
    <w:rsid w:val="006C6EB0"/>
    <w:rsid w:val="007170B7"/>
    <w:rsid w:val="00746086"/>
    <w:rsid w:val="00764D5E"/>
    <w:rsid w:val="00765D4C"/>
    <w:rsid w:val="00770335"/>
    <w:rsid w:val="00787C73"/>
    <w:rsid w:val="00796497"/>
    <w:rsid w:val="007E0B58"/>
    <w:rsid w:val="0080738A"/>
    <w:rsid w:val="00822082"/>
    <w:rsid w:val="00864997"/>
    <w:rsid w:val="00875222"/>
    <w:rsid w:val="008D3AA2"/>
    <w:rsid w:val="008E31C6"/>
    <w:rsid w:val="008F0181"/>
    <w:rsid w:val="008F0B08"/>
    <w:rsid w:val="008F508F"/>
    <w:rsid w:val="009A419F"/>
    <w:rsid w:val="009D3D3E"/>
    <w:rsid w:val="00A5722C"/>
    <w:rsid w:val="00A91101"/>
    <w:rsid w:val="00A96513"/>
    <w:rsid w:val="00AB7291"/>
    <w:rsid w:val="00AF0D50"/>
    <w:rsid w:val="00B164FC"/>
    <w:rsid w:val="00B2478C"/>
    <w:rsid w:val="00B25AA5"/>
    <w:rsid w:val="00B27F95"/>
    <w:rsid w:val="00B45D24"/>
    <w:rsid w:val="00B659D2"/>
    <w:rsid w:val="00B7263C"/>
    <w:rsid w:val="00B90F7F"/>
    <w:rsid w:val="00B92E78"/>
    <w:rsid w:val="00B938E5"/>
    <w:rsid w:val="00BD3ABD"/>
    <w:rsid w:val="00BD65A1"/>
    <w:rsid w:val="00BD7BE4"/>
    <w:rsid w:val="00C230B0"/>
    <w:rsid w:val="00C66A96"/>
    <w:rsid w:val="00C91C40"/>
    <w:rsid w:val="00CB6789"/>
    <w:rsid w:val="00D05D49"/>
    <w:rsid w:val="00D148A2"/>
    <w:rsid w:val="00D32726"/>
    <w:rsid w:val="00D6212C"/>
    <w:rsid w:val="00D6271A"/>
    <w:rsid w:val="00D71366"/>
    <w:rsid w:val="00DA3B4D"/>
    <w:rsid w:val="00DB79C3"/>
    <w:rsid w:val="00E02DA7"/>
    <w:rsid w:val="00E129F7"/>
    <w:rsid w:val="00E141E6"/>
    <w:rsid w:val="00E41731"/>
    <w:rsid w:val="00E45BC6"/>
    <w:rsid w:val="00E46836"/>
    <w:rsid w:val="00E75B11"/>
    <w:rsid w:val="00E83EF2"/>
    <w:rsid w:val="00E8622E"/>
    <w:rsid w:val="00E915E1"/>
    <w:rsid w:val="00EA3F90"/>
    <w:rsid w:val="00EC756A"/>
    <w:rsid w:val="00F050A6"/>
    <w:rsid w:val="00F420B1"/>
    <w:rsid w:val="00F442B2"/>
    <w:rsid w:val="00F44C41"/>
    <w:rsid w:val="00F908CE"/>
    <w:rsid w:val="00F90F36"/>
    <w:rsid w:val="00FB2195"/>
    <w:rsid w:val="00FC45F6"/>
    <w:rsid w:val="00FD2771"/>
    <w:rsid w:val="00FE2B9B"/>
    <w:rsid w:val="00FE4C07"/>
    <w:rsid w:val="00FF0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4A88E-B69D-476A-9E9B-638F5F1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64F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164FC"/>
    <w:rPr>
      <w:rFonts w:cs="Times New Roman"/>
      <w:color w:val="0000FF"/>
      <w:u w:val="single"/>
    </w:rPr>
  </w:style>
  <w:style w:type="paragraph" w:styleId="Kopfzeile">
    <w:name w:val="header"/>
    <w:basedOn w:val="Standard"/>
    <w:link w:val="KopfzeileZchn"/>
    <w:uiPriority w:val="99"/>
    <w:rsid w:val="00B164FC"/>
    <w:pPr>
      <w:tabs>
        <w:tab w:val="center" w:pos="4536"/>
        <w:tab w:val="right" w:pos="9072"/>
      </w:tabs>
    </w:pPr>
  </w:style>
  <w:style w:type="character" w:customStyle="1" w:styleId="KopfzeileZchn">
    <w:name w:val="Kopfzeile Zchn"/>
    <w:basedOn w:val="Absatz-Standardschriftart"/>
    <w:link w:val="Kopfzeile"/>
    <w:uiPriority w:val="99"/>
    <w:rsid w:val="00B164F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164FC"/>
    <w:pPr>
      <w:tabs>
        <w:tab w:val="center" w:pos="4536"/>
        <w:tab w:val="right" w:pos="9072"/>
      </w:tabs>
    </w:pPr>
  </w:style>
  <w:style w:type="character" w:customStyle="1" w:styleId="FuzeileZchn">
    <w:name w:val="Fußzeile Zchn"/>
    <w:basedOn w:val="Absatz-Standardschriftart"/>
    <w:link w:val="Fuzeile"/>
    <w:uiPriority w:val="99"/>
    <w:rsid w:val="00B164FC"/>
    <w:rPr>
      <w:rFonts w:ascii="Times New Roman" w:eastAsia="Times New Roman" w:hAnsi="Times New Roman" w:cs="Times New Roman"/>
      <w:sz w:val="24"/>
      <w:szCs w:val="24"/>
      <w:lang w:eastAsia="de-DE"/>
    </w:rPr>
  </w:style>
  <w:style w:type="table" w:styleId="Tabellenraster">
    <w:name w:val="Table Grid"/>
    <w:basedOn w:val="NormaleTabelle"/>
    <w:rsid w:val="00B164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B164FC"/>
  </w:style>
  <w:style w:type="paragraph" w:styleId="StandardWeb">
    <w:name w:val="Normal (Web)"/>
    <w:basedOn w:val="Standard"/>
    <w:uiPriority w:val="99"/>
    <w:semiHidden/>
    <w:unhideWhenUsed/>
    <w:rsid w:val="00B164FC"/>
    <w:pPr>
      <w:spacing w:before="100" w:beforeAutospacing="1" w:after="100" w:afterAutospacing="1"/>
    </w:pPr>
  </w:style>
  <w:style w:type="paragraph" w:styleId="Sprechblasentext">
    <w:name w:val="Balloon Text"/>
    <w:basedOn w:val="Standard"/>
    <w:link w:val="SprechblasentextZchn"/>
    <w:uiPriority w:val="99"/>
    <w:semiHidden/>
    <w:unhideWhenUsed/>
    <w:rsid w:val="00B164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4F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cheeg@hoffmann-group.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offmann-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ffmann-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hoffman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C2D61235CF84C90E40414D00A90B0" ma:contentTypeVersion="6" ma:contentTypeDescription="Crée un document." ma:contentTypeScope="" ma:versionID="3e5df1f14be0566c6363b7fbdcaaba8e">
  <xsd:schema xmlns:xsd="http://www.w3.org/2001/XMLSchema" xmlns:xs="http://www.w3.org/2001/XMLSchema" xmlns:p="http://schemas.microsoft.com/office/2006/metadata/properties" xmlns:ns2="b550beb1-c892-4579-85e1-1b1d39443a62" targetNamespace="http://schemas.microsoft.com/office/2006/metadata/properties" ma:root="true" ma:fieldsID="100cd319091fbb98b117328370574fd5" ns2:_="">
    <xsd:import namespace="b550beb1-c892-4579-85e1-1b1d39443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beb1-c892-4579-85e1-1b1d3944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9CCA4-0F47-4921-9139-28A36EF5D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45F25-2071-48B9-A673-6AA5EF4F178E}">
  <ds:schemaRefs>
    <ds:schemaRef ds:uri="http://schemas.microsoft.com/sharepoint/v3/contenttype/forms"/>
  </ds:schemaRefs>
</ds:datastoreItem>
</file>

<file path=customXml/itemProps3.xml><?xml version="1.0" encoding="utf-8"?>
<ds:datastoreItem xmlns:ds="http://schemas.openxmlformats.org/officeDocument/2006/customXml" ds:itemID="{118C99B9-D929-4533-97F8-19D9FB3D3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0beb1-c892-4579-85e1-1b1d39443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Scheeg Eric</dc:creator>
  <cp:keywords/>
  <dc:description/>
  <cp:lastModifiedBy>Szabó, Malika</cp:lastModifiedBy>
  <cp:revision>2</cp:revision>
  <dcterms:created xsi:type="dcterms:W3CDTF">2020-09-22T14:14:00Z</dcterms:created>
  <dcterms:modified xsi:type="dcterms:W3CDTF">2020-09-22T14:14:00Z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0x010100385C2D61235CF84C90E40414D00A90B0</vt:lpwstr>
  </property>
</Properties>
</file>